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07F3D6" w14:textId="77777777" w:rsidR="0084707A" w:rsidRDefault="006B0DF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118F17C" wp14:editId="44F509B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84707A" w14:paraId="02DD391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74CA5BC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27EC875" w14:textId="68732886" w:rsidR="0084707A" w:rsidRDefault="00306EB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Rendición Mensual de Cuentas</w:t>
            </w:r>
          </w:p>
        </w:tc>
        <w:tc>
          <w:tcPr>
            <w:tcW w:w="2520" w:type="dxa"/>
            <w:shd w:val="clear" w:color="auto" w:fill="99CC00"/>
          </w:tcPr>
          <w:p w14:paraId="74DCFBF4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CBABC78" w14:textId="5B18B6CF" w:rsidR="0084707A" w:rsidRPr="00306EBD" w:rsidRDefault="00306EBD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306EBD">
              <w:rPr>
                <w:b/>
                <w:bCs/>
                <w:lang w:val="en-US"/>
              </w:rPr>
              <w:t>PR-MSL-DAFIM-RMC-10</w:t>
            </w:r>
          </w:p>
        </w:tc>
      </w:tr>
      <w:tr w:rsidR="0084707A" w14:paraId="6DBEFFC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7BE4C820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12DE757B" w14:textId="0652CB64" w:rsidR="0084707A" w:rsidRDefault="00C46FF6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Rendición Mensual de Cuentas</w:t>
            </w:r>
          </w:p>
        </w:tc>
        <w:tc>
          <w:tcPr>
            <w:tcW w:w="2520" w:type="dxa"/>
            <w:shd w:val="clear" w:color="auto" w:fill="99CC00"/>
          </w:tcPr>
          <w:p w14:paraId="7B4DB1D8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EAC9437" w14:textId="271F7C4A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4707A" w14:paraId="47E65122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81A842C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4C4D41C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4AE17F8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84707A" w14:paraId="42D71B6D" w14:textId="77777777">
        <w:tc>
          <w:tcPr>
            <w:tcW w:w="4531" w:type="dxa"/>
            <w:gridSpan w:val="3"/>
            <w:vAlign w:val="center"/>
          </w:tcPr>
          <w:p w14:paraId="69C35F30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0727AC7A" w14:textId="7DEFE8CA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18107759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</w:tcPr>
          <w:p w14:paraId="4ABF5F8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2AC1BCB4" w14:textId="77777777" w:rsidR="0084707A" w:rsidRDefault="006B0DF0" w:rsidP="00306EB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6571115E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3DB4240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84707A" w14:paraId="6706FB7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5143FA3D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E3E79A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D38D8EF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E7286F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84707A" w14:paraId="161F56B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1EA1FEF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5DD7D888" w14:textId="77777777" w:rsidR="0084707A" w:rsidRPr="00306EBD" w:rsidRDefault="006B0DF0">
            <w:pPr>
              <w:rPr>
                <w:rFonts w:ascii="Century Gothic" w:eastAsia="Century Gothic" w:hAnsi="Century Gothic" w:cs="Century Gothic"/>
                <w:b/>
              </w:rPr>
            </w:pPr>
            <w:hyperlink r:id="rId9">
              <w:r w:rsidRPr="00306EBD">
                <w:rPr>
                  <w:rFonts w:ascii="Century Gothic" w:eastAsia="Century Gothic" w:hAnsi="Century Gothic" w:cs="Century Gothic"/>
                  <w:b/>
                </w:rPr>
                <w:t>Kelly Edenylson Rosales Saravia</w:t>
              </w:r>
            </w:hyperlink>
          </w:p>
        </w:tc>
        <w:tc>
          <w:tcPr>
            <w:tcW w:w="2520" w:type="dxa"/>
            <w:vMerge w:val="restart"/>
          </w:tcPr>
          <w:p w14:paraId="3C9AC8E6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91A0430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84707A" w14:paraId="0323895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4F7E6E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3B21FC5" w14:textId="77777777" w:rsidR="0084707A" w:rsidRDefault="006B0DF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2379B24B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EB9A60A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01AAE6E3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559129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52C17D5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79B2E72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2751A16F" w14:textId="63FC7352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306EBD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84707A" w14:paraId="39279005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68317D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C3F4387" w14:textId="6A331B2F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20E8EF3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38ED253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6F2984FB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3DCCEFCD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A185918" w14:textId="45A6BAF5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131EF4D1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5A2BC96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30E8BB20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6DF7DC2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6E83698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75834B1E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8E5BF4D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84707A" w14:paraId="5832680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B5F7F68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67818E74" w14:textId="77777777" w:rsidR="00A35D26" w:rsidRPr="00A35D26" w:rsidRDefault="00A35D26" w:rsidP="00A35D26">
            <w:pPr>
              <w:rPr>
                <w:rFonts w:ascii="Century Gothic" w:eastAsia="Century Gothic" w:hAnsi="Century Gothic" w:cs="Century Gothic"/>
                <w:b/>
              </w:rPr>
            </w:pPr>
            <w:r w:rsidRPr="00A35D26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49A7AF3E" w14:textId="073ACA84" w:rsidR="0084707A" w:rsidRDefault="0084707A" w:rsidP="00A35D26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40FABE1B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E5BF0D1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0ABA8D7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CEAABE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37903B4" w14:textId="7577E9F0" w:rsidR="0084707A" w:rsidRDefault="00A35D26" w:rsidP="00A35D26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A35D26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448FF193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61335E6E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1D29AA0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82B806" w14:textId="77777777" w:rsidR="0084707A" w:rsidRDefault="006B0DF0" w:rsidP="00DD3C0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2C298154" w14:textId="36D520E5" w:rsidR="00C46FF6" w:rsidRPr="00C46FF6" w:rsidRDefault="006B0DF0" w:rsidP="00C46FF6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</w:t>
      </w:r>
      <w:r w:rsidR="00250832">
        <w:rPr>
          <w:rFonts w:ascii="Century Gothic" w:eastAsia="Century Gothic" w:hAnsi="Century Gothic" w:cs="Century Gothic"/>
          <w:sz w:val="24"/>
          <w:szCs w:val="24"/>
        </w:rPr>
        <w:t xml:space="preserve">elaborar </w:t>
      </w:r>
      <w:r w:rsidR="00C46FF6">
        <w:rPr>
          <w:rFonts w:ascii="Century Gothic" w:eastAsia="Century Gothic" w:hAnsi="Century Gothic" w:cs="Century Gothic"/>
          <w:sz w:val="24"/>
          <w:szCs w:val="24"/>
        </w:rPr>
        <w:t xml:space="preserve">la </w:t>
      </w:r>
      <w:r w:rsidR="00DD3C0D">
        <w:rPr>
          <w:rFonts w:ascii="Century Gothic" w:eastAsia="Century Gothic" w:hAnsi="Century Gothic" w:cs="Century Gothic"/>
          <w:sz w:val="24"/>
          <w:szCs w:val="24"/>
        </w:rPr>
        <w:t>rendición</w:t>
      </w:r>
      <w:r w:rsidR="00C46FF6">
        <w:rPr>
          <w:rFonts w:ascii="Century Gothic" w:eastAsia="Century Gothic" w:hAnsi="Century Gothic" w:cs="Century Gothic"/>
          <w:sz w:val="24"/>
          <w:szCs w:val="24"/>
        </w:rPr>
        <w:t xml:space="preserve"> mensual de cuentas es para cumplir con lo que establece </w:t>
      </w:r>
      <w:r w:rsidR="00C46FF6" w:rsidRPr="00C46FF6">
        <w:rPr>
          <w:rFonts w:ascii="Century Gothic" w:eastAsia="Century Gothic" w:hAnsi="Century Gothic" w:cs="Century Gothic"/>
          <w:sz w:val="24"/>
          <w:szCs w:val="24"/>
        </w:rPr>
        <w:t>el Portal Web CGC</w:t>
      </w:r>
      <w:r w:rsidR="00C46FF6">
        <w:rPr>
          <w:rFonts w:ascii="Century Gothic" w:eastAsia="Century Gothic" w:hAnsi="Century Gothic" w:cs="Century Gothic"/>
          <w:sz w:val="24"/>
          <w:szCs w:val="24"/>
        </w:rPr>
        <w:t>,</w:t>
      </w:r>
      <w:r w:rsidR="00C46FF6" w:rsidRPr="00C46FF6">
        <w:rPr>
          <w:rFonts w:ascii="Century Gothic" w:eastAsia="Century Gothic" w:hAnsi="Century Gothic" w:cs="Century Gothic"/>
          <w:sz w:val="24"/>
          <w:szCs w:val="24"/>
        </w:rPr>
        <w:t xml:space="preserve"> en el </w:t>
      </w:r>
      <w:r w:rsidR="00DD3C0D" w:rsidRPr="00C46FF6">
        <w:rPr>
          <w:rFonts w:ascii="Century Gothic" w:eastAsia="Century Gothic" w:hAnsi="Century Gothic" w:cs="Century Gothic"/>
          <w:sz w:val="24"/>
          <w:szCs w:val="24"/>
        </w:rPr>
        <w:t>módulo</w:t>
      </w:r>
      <w:r w:rsidR="00C46FF6" w:rsidRPr="00C46FF6">
        <w:rPr>
          <w:rFonts w:ascii="Century Gothic" w:eastAsia="Century Gothic" w:hAnsi="Century Gothic" w:cs="Century Gothic"/>
          <w:sz w:val="24"/>
          <w:szCs w:val="24"/>
        </w:rPr>
        <w:t xml:space="preserve"> de Registro de Rendición de Cuentas, </w:t>
      </w:r>
      <w:r w:rsidR="00D523FE">
        <w:rPr>
          <w:rFonts w:ascii="Century Gothic" w:eastAsia="Century Gothic" w:hAnsi="Century Gothic" w:cs="Century Gothic"/>
          <w:sz w:val="24"/>
          <w:szCs w:val="24"/>
        </w:rPr>
        <w:t>presentando</w:t>
      </w:r>
      <w:r w:rsidR="00C46FF6" w:rsidRPr="00C46FF6">
        <w:rPr>
          <w:rFonts w:ascii="Century Gothic" w:eastAsia="Century Gothic" w:hAnsi="Century Gothic" w:cs="Century Gothic"/>
          <w:sz w:val="24"/>
          <w:szCs w:val="24"/>
        </w:rPr>
        <w:t xml:space="preserve"> la información que indica la Guía de Cuentas Electrónicas, emitida por la Contraloría General de Cuentas, Acuerdo A-003-2024 y Acuerdo A-085-2023, ambos emitidos por el Contralor General de Cuentas, adjuntando mes a mes y de manera digital, los documentos siguientes:</w:t>
      </w:r>
    </w:p>
    <w:p w14:paraId="4F533993" w14:textId="77777777" w:rsidR="00C46FF6" w:rsidRPr="00C46FF6" w:rsidRDefault="00C46FF6" w:rsidP="00C46FF6">
      <w:pPr>
        <w:pStyle w:val="Prrafodelista"/>
        <w:numPr>
          <w:ilvl w:val="0"/>
          <w:numId w:val="3"/>
        </w:numPr>
        <w:spacing w:line="278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C46FF6">
        <w:rPr>
          <w:rFonts w:ascii="Century Gothic" w:eastAsia="Century Gothic" w:hAnsi="Century Gothic" w:cs="Century Gothic"/>
          <w:sz w:val="24"/>
          <w:szCs w:val="24"/>
        </w:rPr>
        <w:t>Reporte de Recibos Utilizados emitido por ServiciosGL</w:t>
      </w:r>
    </w:p>
    <w:p w14:paraId="46D48FDF" w14:textId="77777777" w:rsidR="00C46FF6" w:rsidRPr="00C46FF6" w:rsidRDefault="00C46FF6" w:rsidP="00C46FF6">
      <w:pPr>
        <w:pStyle w:val="Prrafodelista"/>
        <w:numPr>
          <w:ilvl w:val="0"/>
          <w:numId w:val="3"/>
        </w:numPr>
        <w:spacing w:line="278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C46FF6">
        <w:rPr>
          <w:rFonts w:ascii="Century Gothic" w:eastAsia="Century Gothic" w:hAnsi="Century Gothic" w:cs="Century Gothic"/>
          <w:sz w:val="24"/>
          <w:szCs w:val="24"/>
        </w:rPr>
        <w:t>Envío Municipal de Autorización de Formas Oficiales de cada una de las formas autorizadas por la Contraloría General de Cuentas</w:t>
      </w:r>
    </w:p>
    <w:p w14:paraId="63A04530" w14:textId="77777777" w:rsidR="00C46FF6" w:rsidRPr="00C46FF6" w:rsidRDefault="00C46FF6" w:rsidP="00C46FF6">
      <w:pPr>
        <w:pStyle w:val="Prrafodelista"/>
        <w:numPr>
          <w:ilvl w:val="0"/>
          <w:numId w:val="3"/>
        </w:numPr>
        <w:spacing w:line="278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C46FF6">
        <w:rPr>
          <w:rFonts w:ascii="Century Gothic" w:eastAsia="Century Gothic" w:hAnsi="Century Gothic" w:cs="Century Gothic"/>
          <w:sz w:val="24"/>
          <w:szCs w:val="24"/>
        </w:rPr>
        <w:t>Caja de Movimiento Diario -PGRIT02- emitido por SicoinGL que refleja a detalle cada uno de los expedientes de ingresos y egresos mensuales.</w:t>
      </w:r>
    </w:p>
    <w:p w14:paraId="168B20DA" w14:textId="3EC2C386" w:rsidR="00C46FF6" w:rsidRPr="00C46FF6" w:rsidRDefault="00C46FF6" w:rsidP="00C46FF6">
      <w:pPr>
        <w:pStyle w:val="Prrafodelista"/>
        <w:numPr>
          <w:ilvl w:val="0"/>
          <w:numId w:val="3"/>
        </w:numPr>
        <w:spacing w:line="278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C46FF6">
        <w:rPr>
          <w:rFonts w:ascii="Century Gothic" w:eastAsia="Century Gothic" w:hAnsi="Century Gothic" w:cs="Century Gothic"/>
          <w:sz w:val="24"/>
          <w:szCs w:val="24"/>
        </w:rPr>
        <w:t xml:space="preserve">Caja Consolidada -PGRIT01- emitido por SicoinGL que refleja de manera consolidada el saldo de cada una de las cuentas bancarias de la Municipalidad, </w:t>
      </w:r>
      <w:r w:rsidR="00DD3C0D" w:rsidRPr="00C46FF6">
        <w:rPr>
          <w:rFonts w:ascii="Century Gothic" w:eastAsia="Century Gothic" w:hAnsi="Century Gothic" w:cs="Century Gothic"/>
          <w:sz w:val="24"/>
          <w:szCs w:val="24"/>
        </w:rPr>
        <w:t>así</w:t>
      </w:r>
      <w:r w:rsidRPr="00C46FF6">
        <w:rPr>
          <w:rFonts w:ascii="Century Gothic" w:eastAsia="Century Gothic" w:hAnsi="Century Gothic" w:cs="Century Gothic"/>
          <w:sz w:val="24"/>
          <w:szCs w:val="24"/>
        </w:rPr>
        <w:t xml:space="preserve"> como, el detalle del saldo de cada de las cuentas escriturales que las conforman.</w:t>
      </w:r>
    </w:p>
    <w:p w14:paraId="7277F993" w14:textId="77777777" w:rsidR="00C46FF6" w:rsidRPr="00C46FF6" w:rsidRDefault="00C46FF6" w:rsidP="00C46FF6">
      <w:pPr>
        <w:pStyle w:val="Prrafode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C46FF6">
        <w:rPr>
          <w:rFonts w:ascii="Century Gothic" w:eastAsia="Century Gothic" w:hAnsi="Century Gothic" w:cs="Century Gothic"/>
          <w:sz w:val="24"/>
          <w:szCs w:val="24"/>
        </w:rPr>
        <w:t>Constancia de recepción de rendición de cuentas en formato electrónico del mes anterior y emitido por la Contraloría General de Cuentas</w:t>
      </w:r>
    </w:p>
    <w:p w14:paraId="5DD411D0" w14:textId="77777777" w:rsidR="00D523FE" w:rsidRDefault="00D523FE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F17F946" w14:textId="77777777" w:rsidR="0084707A" w:rsidRDefault="0084707A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1FF750E" w14:textId="77777777" w:rsidR="00DD3C0D" w:rsidRDefault="00DD3C0D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EC2EE29" w14:textId="77777777" w:rsidR="00DD3C0D" w:rsidRDefault="00DD3C0D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C2D603" w14:textId="77777777" w:rsidR="0084707A" w:rsidRDefault="006B0DF0" w:rsidP="00DD3C0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Marco Legal</w:t>
      </w:r>
    </w:p>
    <w:p w14:paraId="6E98F3EC" w14:textId="77777777" w:rsidR="0084707A" w:rsidRPr="00DD3C0D" w:rsidRDefault="006B0DF0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CD2A5D5" w14:textId="77777777" w:rsidR="0084707A" w:rsidRPr="00DD3C0D" w:rsidRDefault="006B0DF0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Código Municipal, Decreto 12-2012</w:t>
      </w:r>
    </w:p>
    <w:p w14:paraId="3830DB62" w14:textId="77777777" w:rsidR="0084707A" w:rsidRPr="00DD3C0D" w:rsidRDefault="006B0DF0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Ley Orgánica del Presupuesto y su Reglamento, Decreto 101-97</w:t>
      </w:r>
    </w:p>
    <w:p w14:paraId="1ED3007C" w14:textId="77777777" w:rsidR="0084707A" w:rsidRPr="00DD3C0D" w:rsidRDefault="006B0DF0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Ley del Presupuesto General de Ingresos y Egresos del Estado</w:t>
      </w:r>
    </w:p>
    <w:p w14:paraId="34615CA8" w14:textId="16305EAD" w:rsidR="00021A17" w:rsidRPr="00DD3C0D" w:rsidRDefault="00021A17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Manual de Administración Financiera Integrada Municipal -MAFIM- Acuerdo Ministerial 558-2021 Segunda Edición</w:t>
      </w:r>
    </w:p>
    <w:p w14:paraId="14DCDDE1" w14:textId="21242483" w:rsidR="00D523FE" w:rsidRPr="00DD3C0D" w:rsidRDefault="00D523FE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Acuerdo A-003-2024 de la CGC</w:t>
      </w:r>
    </w:p>
    <w:p w14:paraId="60C69E32" w14:textId="0D3CD66F" w:rsidR="00D523FE" w:rsidRPr="00DD3C0D" w:rsidRDefault="00D523FE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Acuerdo A-085-2023 de la CGC</w:t>
      </w:r>
    </w:p>
    <w:p w14:paraId="7F0AFB10" w14:textId="634E83EE" w:rsidR="00D523FE" w:rsidRPr="00DD3C0D" w:rsidRDefault="00D523FE" w:rsidP="00DD3C0D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Guía de Cuentas Electrónicas</w:t>
      </w:r>
    </w:p>
    <w:p w14:paraId="4D91E6B0" w14:textId="3E915D1B" w:rsidR="00DD3C0D" w:rsidRPr="00DD3C0D" w:rsidRDefault="00DD3C0D" w:rsidP="00DD3C0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DD3C0D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0B3263F4" w14:textId="77777777" w:rsidR="00DD3C0D" w:rsidRDefault="00DD3C0D" w:rsidP="00DD3C0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273147A2" w14:textId="77777777" w:rsidR="00DD3C0D" w:rsidRPr="00DD3C0D" w:rsidRDefault="00DD3C0D" w:rsidP="00DD3C0D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Alcaldía Municipal</w:t>
      </w:r>
    </w:p>
    <w:p w14:paraId="2895C9FA" w14:textId="77777777" w:rsidR="00DD3C0D" w:rsidRPr="00DD3C0D" w:rsidRDefault="00DD3C0D" w:rsidP="00DD3C0D">
      <w:pPr>
        <w:pStyle w:val="Prrafodelista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Dirección de Administración Financiera Integrada Municipal</w:t>
      </w:r>
    </w:p>
    <w:p w14:paraId="4854E33B" w14:textId="7E71E2C3" w:rsidR="0084707A" w:rsidRPr="00DD3C0D" w:rsidRDefault="006B0DF0" w:rsidP="00DD3C0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DD3C0D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554AAB66" w14:textId="77777777" w:rsidR="00DD3C0D" w:rsidRDefault="006B0DF0" w:rsidP="00DD3C0D">
      <w:pPr>
        <w:pStyle w:val="Prrafodelista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Conocimientos de toda la normativa legal y presupuestaria vigente en el país</w:t>
      </w:r>
    </w:p>
    <w:p w14:paraId="7EF18649" w14:textId="5C2D6A0F" w:rsidR="0084707A" w:rsidRPr="00DD3C0D" w:rsidRDefault="006B0DF0" w:rsidP="00DD3C0D">
      <w:pPr>
        <w:pStyle w:val="Prrafodelista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DD3C0D">
        <w:rPr>
          <w:rFonts w:ascii="Century Gothic" w:eastAsia="Century Gothic" w:hAnsi="Century Gothic" w:cs="Century Gothic"/>
          <w:sz w:val="24"/>
          <w:szCs w:val="24"/>
        </w:rPr>
        <w:t>Conocimiento de los sistemas financieros SIAF vigentes</w:t>
      </w:r>
    </w:p>
    <w:p w14:paraId="5A565F27" w14:textId="77777777" w:rsidR="00280C7A" w:rsidRDefault="00280C7A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568210F9" w14:textId="580BF033" w:rsidR="0084707A" w:rsidRDefault="00DD3C0D" w:rsidP="00280C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84707A" w14:paraId="38652BA3" w14:textId="77777777" w:rsidTr="00DD3C0D">
        <w:tc>
          <w:tcPr>
            <w:tcW w:w="1271" w:type="dxa"/>
            <w:shd w:val="clear" w:color="auto" w:fill="92D050"/>
          </w:tcPr>
          <w:p w14:paraId="56D1F905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04B297B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6E832667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DD3C0D" w14:paraId="0C545A9D" w14:textId="77777777" w:rsidTr="00DD3C0D">
        <w:trPr>
          <w:trHeight w:val="642"/>
        </w:trPr>
        <w:tc>
          <w:tcPr>
            <w:tcW w:w="1271" w:type="dxa"/>
            <w:vAlign w:val="center"/>
          </w:tcPr>
          <w:p w14:paraId="1C47ED8D" w14:textId="77777777" w:rsidR="00DD3C0D" w:rsidRDefault="00DD3C0D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0E70EBD4" w14:textId="77777777" w:rsidR="00DD3C0D" w:rsidRDefault="00DD3C0D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D13E0EF" w14:textId="09699089" w:rsidR="00DD3C0D" w:rsidRDefault="00DD3C0D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 la Contraloría General de Cuentas, el usuario correspondiente para uso del Portal Web CGC</w:t>
            </w:r>
          </w:p>
        </w:tc>
        <w:tc>
          <w:tcPr>
            <w:tcW w:w="3544" w:type="dxa"/>
            <w:vMerge w:val="restart"/>
            <w:vAlign w:val="center"/>
          </w:tcPr>
          <w:p w14:paraId="535E2F36" w14:textId="77777777" w:rsidR="00DD3C0D" w:rsidRDefault="00DD3C0D" w:rsidP="00DD3C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  <w:p w14:paraId="542AE307" w14:textId="2E7F2B8C" w:rsidR="00DD3C0D" w:rsidRDefault="00DD3C0D" w:rsidP="00DD3C0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223CA906" w14:textId="77777777" w:rsidTr="00DD3C0D">
        <w:tc>
          <w:tcPr>
            <w:tcW w:w="1271" w:type="dxa"/>
            <w:vAlign w:val="center"/>
          </w:tcPr>
          <w:p w14:paraId="45C642A2" w14:textId="09AB10CA" w:rsidR="00DD3C0D" w:rsidRDefault="00DD3C0D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61F71D50" w14:textId="31DA8D45" w:rsidR="00DD3C0D" w:rsidRDefault="00DD3C0D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 la Contraloría General de Cuentas, la inscripción para realizar las rendiciones mensuales de cuentas</w:t>
            </w:r>
          </w:p>
        </w:tc>
        <w:tc>
          <w:tcPr>
            <w:tcW w:w="3544" w:type="dxa"/>
            <w:vMerge/>
          </w:tcPr>
          <w:p w14:paraId="602C6572" w14:textId="3DC89739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7F0DA734" w14:textId="77777777" w:rsidTr="00DD3C0D">
        <w:tc>
          <w:tcPr>
            <w:tcW w:w="1271" w:type="dxa"/>
            <w:vAlign w:val="center"/>
          </w:tcPr>
          <w:p w14:paraId="2ED2F80B" w14:textId="49D47412" w:rsidR="00DD3C0D" w:rsidRDefault="00DD3C0D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6E82985B" w14:textId="286A5E12" w:rsidR="00DD3C0D" w:rsidRDefault="00DD3C0D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Generar desde el Sistema SIAF vigente el reporte de recibos utilizados y procede a enviarlo para firma de Alcaldía Municipal </w:t>
            </w:r>
          </w:p>
        </w:tc>
        <w:tc>
          <w:tcPr>
            <w:tcW w:w="3544" w:type="dxa"/>
            <w:vMerge/>
          </w:tcPr>
          <w:p w14:paraId="231BDD83" w14:textId="7DD2F53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1F6FF8F6" w14:textId="77777777" w:rsidTr="00DD3C0D">
        <w:tc>
          <w:tcPr>
            <w:tcW w:w="1271" w:type="dxa"/>
            <w:vAlign w:val="center"/>
          </w:tcPr>
          <w:p w14:paraId="47523329" w14:textId="25AEB908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37817447" w14:textId="13A78F64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Generar desde el Sistema SIAF vigente el reporte Caja Consolidada PGRIT01 y procede a enviarlo para firma de Alcaldía Municipal </w:t>
            </w:r>
          </w:p>
        </w:tc>
        <w:tc>
          <w:tcPr>
            <w:tcW w:w="3544" w:type="dxa"/>
            <w:vMerge/>
          </w:tcPr>
          <w:p w14:paraId="7C568D19" w14:textId="6EEF65E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3AC7D921" w14:textId="77777777" w:rsidTr="00DD3C0D">
        <w:tc>
          <w:tcPr>
            <w:tcW w:w="1271" w:type="dxa"/>
            <w:vAlign w:val="center"/>
          </w:tcPr>
          <w:p w14:paraId="1B24EF10" w14:textId="172BC0FA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72F3EADD" w14:textId="1E34A14F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Generar desde el Sistema SIAF vigente el reporte Caja de Movimiento Diario PGRIT02 y procede a enviarlo para firma de Alcaldía Municipal</w:t>
            </w:r>
          </w:p>
        </w:tc>
        <w:tc>
          <w:tcPr>
            <w:tcW w:w="3544" w:type="dxa"/>
            <w:vMerge/>
          </w:tcPr>
          <w:p w14:paraId="12860704" w14:textId="46B83DE0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A8684C" w14:paraId="3429CFE8" w14:textId="77777777" w:rsidTr="00DD3C0D">
        <w:tc>
          <w:tcPr>
            <w:tcW w:w="1271" w:type="dxa"/>
            <w:vAlign w:val="center"/>
          </w:tcPr>
          <w:p w14:paraId="1FE19511" w14:textId="17280512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2C206AFE" w14:textId="641D0D18" w:rsidR="00A8684C" w:rsidRDefault="00413AD0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Firma</w:t>
            </w:r>
            <w:r w:rsidR="00DD3C0D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los reportes enviados por el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Director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Financiero</w:t>
            </w:r>
            <w:r w:rsidR="00A8684C">
              <w:rPr>
                <w:rFonts w:ascii="Century Gothic" w:eastAsia="Century Gothic" w:hAnsi="Century Gothic" w:cs="Century Gothic"/>
              </w:rPr>
              <w:t xml:space="preserve"> </w:t>
            </w:r>
          </w:p>
        </w:tc>
        <w:tc>
          <w:tcPr>
            <w:tcW w:w="3544" w:type="dxa"/>
          </w:tcPr>
          <w:p w14:paraId="72B5667D" w14:textId="17752F8D" w:rsidR="00A8684C" w:rsidRDefault="00413AD0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A8684C" w14:paraId="0B54F08D" w14:textId="77777777" w:rsidTr="00DD3C0D">
        <w:tc>
          <w:tcPr>
            <w:tcW w:w="1271" w:type="dxa"/>
            <w:vAlign w:val="center"/>
          </w:tcPr>
          <w:p w14:paraId="2F33EB1E" w14:textId="75574F37" w:rsidR="00A8684C" w:rsidRDefault="00A8684C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5CFB57D" w14:textId="498C30CD" w:rsidR="00A8684C" w:rsidRDefault="00413AD0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DD3C0D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los reportes firmados a la Dirección Financiera</w:t>
            </w:r>
          </w:p>
        </w:tc>
        <w:tc>
          <w:tcPr>
            <w:tcW w:w="3544" w:type="dxa"/>
          </w:tcPr>
          <w:p w14:paraId="3C726336" w14:textId="6566AB1F" w:rsidR="00A8684C" w:rsidRDefault="00413AD0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Asistente de </w:t>
            </w:r>
            <w:r w:rsidR="00A8684C">
              <w:rPr>
                <w:rFonts w:ascii="Century Gothic" w:eastAsia="Century Gothic" w:hAnsi="Century Gothic" w:cs="Century Gothic"/>
              </w:rPr>
              <w:t>Alcal</w:t>
            </w:r>
            <w:r>
              <w:rPr>
                <w:rFonts w:ascii="Century Gothic" w:eastAsia="Century Gothic" w:hAnsi="Century Gothic" w:cs="Century Gothic"/>
              </w:rPr>
              <w:t>día</w:t>
            </w:r>
            <w:r w:rsidR="00A8684C">
              <w:rPr>
                <w:rFonts w:ascii="Century Gothic" w:eastAsia="Century Gothic" w:hAnsi="Century Gothic" w:cs="Century Gothic"/>
              </w:rPr>
              <w:t xml:space="preserve"> Municipal</w:t>
            </w:r>
          </w:p>
        </w:tc>
      </w:tr>
      <w:tr w:rsidR="00DD3C0D" w14:paraId="70C30E12" w14:textId="77777777" w:rsidTr="00DD3C0D">
        <w:tc>
          <w:tcPr>
            <w:tcW w:w="1271" w:type="dxa"/>
            <w:vAlign w:val="center"/>
          </w:tcPr>
          <w:p w14:paraId="4319D2EB" w14:textId="56C3E138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50BD60D4" w14:textId="02FD4780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Proceder registrar en el Portal CGC, módulo de Rendición de Cuentas, la solicitud de ampliación de folios de conformidad a las formas autorizadas por la Contraloría General de Cuentas, adjuntando los documentos que solicita el módulo</w:t>
            </w:r>
          </w:p>
        </w:tc>
        <w:tc>
          <w:tcPr>
            <w:tcW w:w="3544" w:type="dxa"/>
            <w:vMerge w:val="restart"/>
            <w:vAlign w:val="center"/>
          </w:tcPr>
          <w:p w14:paraId="2F659E26" w14:textId="77777777" w:rsidR="00DD3C0D" w:rsidRDefault="00DD3C0D" w:rsidP="00DD3C0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  <w:p w14:paraId="0C388E98" w14:textId="12C6C51E" w:rsidR="00DD3C0D" w:rsidRDefault="00DD3C0D" w:rsidP="00DD3C0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6F074F43" w14:textId="77777777" w:rsidTr="00DD3C0D">
        <w:tc>
          <w:tcPr>
            <w:tcW w:w="1271" w:type="dxa"/>
            <w:vAlign w:val="center"/>
          </w:tcPr>
          <w:p w14:paraId="09F66B12" w14:textId="7777777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4D764637" w14:textId="203B5914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Enviar para revisión y aprobación de la CGC cada uno de los folios registrados en el módulo</w:t>
            </w:r>
          </w:p>
        </w:tc>
        <w:tc>
          <w:tcPr>
            <w:tcW w:w="3544" w:type="dxa"/>
            <w:vMerge/>
          </w:tcPr>
          <w:p w14:paraId="4D707A0E" w14:textId="575D3FCE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10D3081C" w14:textId="77777777" w:rsidTr="00DD3C0D">
        <w:tc>
          <w:tcPr>
            <w:tcW w:w="1271" w:type="dxa"/>
            <w:vAlign w:val="center"/>
          </w:tcPr>
          <w:p w14:paraId="0678B7ED" w14:textId="7777777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6034B8DE" w14:textId="7E517C51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notificación de la CGC de cada folio ya aprobado</w:t>
            </w:r>
          </w:p>
        </w:tc>
        <w:tc>
          <w:tcPr>
            <w:tcW w:w="3544" w:type="dxa"/>
            <w:vMerge/>
          </w:tcPr>
          <w:p w14:paraId="61A4F836" w14:textId="1DC18660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2F3DF5BA" w14:textId="77777777" w:rsidTr="00DD3C0D">
        <w:tc>
          <w:tcPr>
            <w:tcW w:w="1271" w:type="dxa"/>
            <w:vAlign w:val="center"/>
          </w:tcPr>
          <w:p w14:paraId="0AEAE182" w14:textId="7777777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6FD9E8B4" w14:textId="171B3D31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Proceder a registrar la Rendición de Cuentas cuando todos los folios han sido debidamente aprobados por CGC, adjuntando los documentos de soporte que exige el módulo y registrando a detalle el movimiento de cada una de las formas autorizadas por la CGC.</w:t>
            </w:r>
          </w:p>
        </w:tc>
        <w:tc>
          <w:tcPr>
            <w:tcW w:w="3544" w:type="dxa"/>
            <w:vMerge w:val="restart"/>
          </w:tcPr>
          <w:p w14:paraId="1B5F8C51" w14:textId="7777777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  <w:p w14:paraId="15C12F3D" w14:textId="742908FD" w:rsidR="00DD3C0D" w:rsidRDefault="00DD3C0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392CF9F4" w14:textId="77777777" w:rsidTr="00DD3C0D">
        <w:tc>
          <w:tcPr>
            <w:tcW w:w="1271" w:type="dxa"/>
            <w:vAlign w:val="center"/>
          </w:tcPr>
          <w:p w14:paraId="7708ADBE" w14:textId="77777777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12</w:t>
            </w:r>
          </w:p>
        </w:tc>
        <w:tc>
          <w:tcPr>
            <w:tcW w:w="8647" w:type="dxa"/>
          </w:tcPr>
          <w:p w14:paraId="22FE55AD" w14:textId="21D9F6A4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Enviar la rendición de cuentas para revisión y aprobación de la CGC</w:t>
            </w:r>
          </w:p>
        </w:tc>
        <w:tc>
          <w:tcPr>
            <w:tcW w:w="3544" w:type="dxa"/>
            <w:vMerge/>
          </w:tcPr>
          <w:p w14:paraId="5E27D541" w14:textId="35691536" w:rsidR="00DD3C0D" w:rsidRDefault="00DD3C0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53F6E039" w14:textId="77777777" w:rsidTr="00DD3C0D">
        <w:tc>
          <w:tcPr>
            <w:tcW w:w="1271" w:type="dxa"/>
            <w:vAlign w:val="center"/>
          </w:tcPr>
          <w:p w14:paraId="77FA5722" w14:textId="71A121C0" w:rsidR="00DD3C0D" w:rsidRDefault="00DD3C0D" w:rsidP="00A8684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</w:tcPr>
          <w:p w14:paraId="59ED9B93" w14:textId="7A083DED" w:rsidR="00DD3C0D" w:rsidRDefault="00DD3C0D" w:rsidP="00A8684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notificación por correo electrónico de la aprobación de la rendición de cuentas</w:t>
            </w:r>
          </w:p>
        </w:tc>
        <w:tc>
          <w:tcPr>
            <w:tcW w:w="3544" w:type="dxa"/>
            <w:vMerge/>
          </w:tcPr>
          <w:p w14:paraId="0B7649B8" w14:textId="1B81EAB8" w:rsidR="00DD3C0D" w:rsidRDefault="00DD3C0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D3C0D" w14:paraId="0C304B17" w14:textId="77777777" w:rsidTr="00DD3C0D">
        <w:tc>
          <w:tcPr>
            <w:tcW w:w="1271" w:type="dxa"/>
            <w:vAlign w:val="center"/>
          </w:tcPr>
          <w:p w14:paraId="26092A8C" w14:textId="2C4A5155" w:rsidR="00DD3C0D" w:rsidRDefault="00DD3C0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</w:tcPr>
          <w:p w14:paraId="48B21221" w14:textId="293C971F" w:rsidR="00DD3C0D" w:rsidRDefault="00DD3C0D" w:rsidP="006119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Solicitar al Encargado del Fondo Rotativo Institucional el efectivo para realizar el pago de la rendición de cuentas en la entidad bancaria correspondiente</w:t>
            </w:r>
          </w:p>
        </w:tc>
        <w:tc>
          <w:tcPr>
            <w:tcW w:w="3544" w:type="dxa"/>
            <w:vMerge/>
          </w:tcPr>
          <w:p w14:paraId="726E4A96" w14:textId="28CACD0F" w:rsidR="00DD3C0D" w:rsidRDefault="00DD3C0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611900" w14:paraId="1F40DC8E" w14:textId="77777777" w:rsidTr="00DD3C0D">
        <w:tc>
          <w:tcPr>
            <w:tcW w:w="1271" w:type="dxa"/>
            <w:vAlign w:val="center"/>
          </w:tcPr>
          <w:p w14:paraId="303D9864" w14:textId="120DA1F8" w:rsidR="00611900" w:rsidRDefault="00611900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</w:tcPr>
          <w:p w14:paraId="460C0134" w14:textId="147E5B01" w:rsidR="00611900" w:rsidRDefault="00611900" w:rsidP="006119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</w:t>
            </w:r>
            <w:r w:rsidR="00DD3C0D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efectivo para realizar el respectivo pago de rendición de cuentas</w:t>
            </w:r>
          </w:p>
        </w:tc>
        <w:tc>
          <w:tcPr>
            <w:tcW w:w="3544" w:type="dxa"/>
          </w:tcPr>
          <w:p w14:paraId="55970FAA" w14:textId="6DB55660" w:rsidR="00611900" w:rsidRDefault="00611900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Fondo Rotativo</w:t>
            </w:r>
          </w:p>
        </w:tc>
      </w:tr>
      <w:tr w:rsidR="001B4CAD" w14:paraId="12B5E64F" w14:textId="77777777" w:rsidTr="001B4CAD">
        <w:tc>
          <w:tcPr>
            <w:tcW w:w="1271" w:type="dxa"/>
            <w:vAlign w:val="center"/>
          </w:tcPr>
          <w:p w14:paraId="33BD68BB" w14:textId="7153D506" w:rsidR="001B4CAD" w:rsidRDefault="001B4CA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</w:tcPr>
          <w:p w14:paraId="04678A54" w14:textId="4E75E791" w:rsidR="001B4CAD" w:rsidRDefault="001B4CAD" w:rsidP="006119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 el pago en un banco del sistema, de la rendición de cuentas aprobada con base al número de gestión</w:t>
            </w:r>
          </w:p>
        </w:tc>
        <w:tc>
          <w:tcPr>
            <w:tcW w:w="3544" w:type="dxa"/>
            <w:vMerge w:val="restart"/>
            <w:vAlign w:val="center"/>
          </w:tcPr>
          <w:p w14:paraId="0FB0F4A9" w14:textId="77777777" w:rsidR="001B4CAD" w:rsidRDefault="001B4CAD" w:rsidP="001B4CA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  <w:p w14:paraId="13327B6E" w14:textId="51F534D5" w:rsidR="001B4CAD" w:rsidRDefault="001B4CAD" w:rsidP="001B4CA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1B4CAD" w14:paraId="6E7C3750" w14:textId="77777777" w:rsidTr="001B4CAD">
        <w:trPr>
          <w:trHeight w:val="486"/>
        </w:trPr>
        <w:tc>
          <w:tcPr>
            <w:tcW w:w="1271" w:type="dxa"/>
            <w:vAlign w:val="center"/>
          </w:tcPr>
          <w:p w14:paraId="20D0B156" w14:textId="3031E96E" w:rsidR="001B4CAD" w:rsidRDefault="001B4CA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16</w:t>
            </w:r>
          </w:p>
        </w:tc>
        <w:tc>
          <w:tcPr>
            <w:tcW w:w="8647" w:type="dxa"/>
          </w:tcPr>
          <w:p w14:paraId="012FE72B" w14:textId="3CAE1B2F" w:rsidR="001B4CAD" w:rsidRDefault="001B4CAD" w:rsidP="006119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Entregar el expediente al Encargado de Fondo Rotativo para el registro y liquidación del gasto en el sistema SIAF vigente</w:t>
            </w:r>
          </w:p>
        </w:tc>
        <w:tc>
          <w:tcPr>
            <w:tcW w:w="3544" w:type="dxa"/>
            <w:vMerge/>
          </w:tcPr>
          <w:p w14:paraId="25C41592" w14:textId="69D79D0D" w:rsidR="001B4CAD" w:rsidRDefault="001B4CAD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611900" w14:paraId="24B3B110" w14:textId="77777777" w:rsidTr="00DD3C0D">
        <w:tc>
          <w:tcPr>
            <w:tcW w:w="1271" w:type="dxa"/>
            <w:vAlign w:val="center"/>
          </w:tcPr>
          <w:p w14:paraId="48D8D7E6" w14:textId="54B7ED13" w:rsidR="00611900" w:rsidRDefault="00040FFE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17</w:t>
            </w:r>
          </w:p>
        </w:tc>
        <w:tc>
          <w:tcPr>
            <w:tcW w:w="8647" w:type="dxa"/>
          </w:tcPr>
          <w:p w14:paraId="41DF62E1" w14:textId="4A9E0F7F" w:rsidR="00611900" w:rsidRDefault="00040FFE" w:rsidP="006119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Registra</w:t>
            </w:r>
            <w:r w:rsidR="00DD3C0D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liquida</w:t>
            </w:r>
            <w:r w:rsidR="00A35D26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expediente de gasto en el sistema SIAF vigente y archiva el expediente</w:t>
            </w:r>
          </w:p>
        </w:tc>
        <w:tc>
          <w:tcPr>
            <w:tcW w:w="3544" w:type="dxa"/>
          </w:tcPr>
          <w:p w14:paraId="31E120CA" w14:textId="0AD99A5D" w:rsidR="00611900" w:rsidRDefault="00040FFE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Fondo Rotativo</w:t>
            </w:r>
          </w:p>
        </w:tc>
      </w:tr>
      <w:tr w:rsidR="00611900" w14:paraId="5FE45A7E" w14:textId="77777777" w:rsidTr="00DD3C0D">
        <w:tc>
          <w:tcPr>
            <w:tcW w:w="1271" w:type="dxa"/>
            <w:vAlign w:val="center"/>
          </w:tcPr>
          <w:p w14:paraId="1C9C77D3" w14:textId="78376BE2" w:rsidR="00611900" w:rsidRDefault="00040FFE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18</w:t>
            </w:r>
          </w:p>
        </w:tc>
        <w:tc>
          <w:tcPr>
            <w:tcW w:w="8647" w:type="dxa"/>
          </w:tcPr>
          <w:p w14:paraId="39AD984B" w14:textId="1FD51994" w:rsidR="00611900" w:rsidRDefault="00040FFE" w:rsidP="00611900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Publica</w:t>
            </w:r>
            <w:r w:rsidR="00DD3C0D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en el sistema de rendición de cuentas de los Gobiernos Locales, la Constancia de Recepción de Rendición de Cuentas en Formato Electrónico</w:t>
            </w:r>
          </w:p>
        </w:tc>
        <w:tc>
          <w:tcPr>
            <w:tcW w:w="3544" w:type="dxa"/>
          </w:tcPr>
          <w:p w14:paraId="53B84964" w14:textId="6ED4554C" w:rsidR="00611900" w:rsidRDefault="00040FFE" w:rsidP="006119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</w:tbl>
    <w:p w14:paraId="358085E2" w14:textId="77777777" w:rsidR="0084707A" w:rsidRDefault="0084707A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41579229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2A9BBE02" w14:textId="77777777" w:rsidR="00A35D26" w:rsidRDefault="00A35D26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222CEA0E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3593DEB3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3B863028" w14:textId="77777777" w:rsidR="00040FFE" w:rsidRDefault="00040FFE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FDBE1D3" w14:textId="612572B0" w:rsidR="0084707A" w:rsidRDefault="006B0DF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10082FAD" w14:textId="0F66AF03" w:rsidR="0084707A" w:rsidRDefault="00A35D2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7154B7FD" wp14:editId="66151D88">
            <wp:extent cx="8081319" cy="4448175"/>
            <wp:effectExtent l="0" t="0" r="0" b="0"/>
            <wp:docPr id="483629366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629366" name="Picture 1" descr="A diagram of a company&#10;&#10;AI-generated content may be incorrect."/>
                    <pic:cNvPicPr/>
                  </pic:nvPicPr>
                  <pic:blipFill rotWithShape="1">
                    <a:blip r:embed="rId10"/>
                    <a:srcRect l="1176" b="9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7468" cy="4457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AA72B3" w14:textId="77777777" w:rsidR="00A35D26" w:rsidRPr="00115603" w:rsidRDefault="00A35D26" w:rsidP="00A35D26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  <w:bookmarkStart w:id="0" w:name="_Hlk196327785"/>
      <w:r w:rsidRPr="00115603">
        <w:rPr>
          <w:rFonts w:ascii="Century Gothic" w:eastAsia="Century Gothic" w:hAnsi="Century Gothic" w:cs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A35D26" w:rsidRPr="00115603" w14:paraId="3CEA8C7B" w14:textId="77777777" w:rsidTr="00987F19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FF02CA" w14:textId="77777777" w:rsidR="00A35D26" w:rsidRPr="00115603" w:rsidRDefault="00A35D26" w:rsidP="00987F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115603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AB6FC" w14:textId="77777777" w:rsidR="00A35D26" w:rsidRPr="00115603" w:rsidRDefault="00A35D26" w:rsidP="00987F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115603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A35D26" w:rsidRPr="00115603" w14:paraId="6F251D99" w14:textId="77777777" w:rsidTr="00987F19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1C2799" w14:textId="77777777" w:rsidR="00A35D26" w:rsidRPr="00115603" w:rsidRDefault="00A35D26" w:rsidP="00987F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 w:rsidRPr="00115603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1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7D50D" w14:textId="3AF8B538" w:rsidR="00A35D26" w:rsidRPr="00115603" w:rsidRDefault="00A35D26" w:rsidP="00987F19">
            <w:pPr>
              <w:spacing w:after="160" w:line="259" w:lineRule="auto"/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Forma 7</w:t>
            </w:r>
            <w:r w:rsidR="00F90ADA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B</w:t>
            </w:r>
            <w:r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 xml:space="preserve"> Electrónico</w:t>
            </w:r>
          </w:p>
        </w:tc>
        <w:bookmarkEnd w:id="0"/>
      </w:tr>
    </w:tbl>
    <w:p w14:paraId="6CCF5E36" w14:textId="3D70560D" w:rsidR="006B0DF0" w:rsidRDefault="00A35D26">
      <w:pPr>
        <w:rPr>
          <w:rFonts w:ascii="Century Gothic" w:eastAsia="Century Gothic" w:hAnsi="Century Gothic" w:cs="Century Gothic"/>
          <w:b/>
          <w:sz w:val="20"/>
          <w:szCs w:val="20"/>
        </w:rPr>
      </w:pPr>
      <w:r w:rsidRPr="001F76DF"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5C6F2563" wp14:editId="4F5072EC">
            <wp:simplePos x="0" y="0"/>
            <wp:positionH relativeFrom="margin">
              <wp:posOffset>2460867</wp:posOffset>
            </wp:positionH>
            <wp:positionV relativeFrom="paragraph">
              <wp:posOffset>259358</wp:posOffset>
            </wp:positionV>
            <wp:extent cx="3733520" cy="3343450"/>
            <wp:effectExtent l="0" t="0" r="635" b="0"/>
            <wp:wrapNone/>
            <wp:docPr id="103725394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253943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1344" cy="33504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eastAsia="Century Gothic" w:hAnsi="Century Gothic" w:cs="Century Gothic"/>
          <w:bCs/>
          <w:sz w:val="24"/>
          <w:szCs w:val="24"/>
        </w:rPr>
        <w:t>Anexo Forma 7</w:t>
      </w:r>
      <w:r w:rsidR="00076D52">
        <w:rPr>
          <w:rFonts w:ascii="Century Gothic" w:eastAsia="Century Gothic" w:hAnsi="Century Gothic" w:cs="Century Gothic"/>
          <w:bCs/>
          <w:sz w:val="24"/>
          <w:szCs w:val="24"/>
        </w:rPr>
        <w:t>B</w:t>
      </w:r>
      <w:r>
        <w:rPr>
          <w:rFonts w:ascii="Century Gothic" w:eastAsia="Century Gothic" w:hAnsi="Century Gothic" w:cs="Century Gothic"/>
          <w:bCs/>
          <w:sz w:val="24"/>
          <w:szCs w:val="24"/>
        </w:rPr>
        <w:t xml:space="preserve"> Electrónico</w:t>
      </w:r>
      <w:r w:rsidRPr="001F76DF">
        <w:rPr>
          <w:rFonts w:ascii="Century Gothic" w:eastAsia="Century Gothic" w:hAnsi="Century Gothic" w:cs="Century Gothic"/>
          <w:b/>
          <w:noProof/>
          <w:sz w:val="20"/>
          <w:szCs w:val="20"/>
        </w:rPr>
        <w:t xml:space="preserve"> </w:t>
      </w:r>
    </w:p>
    <w:p w14:paraId="386E8164" w14:textId="1453B119" w:rsidR="006B0DF0" w:rsidRDefault="006B0DF0" w:rsidP="006B0DF0">
      <w:pPr>
        <w:tabs>
          <w:tab w:val="left" w:pos="1710"/>
        </w:tabs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tab/>
      </w:r>
    </w:p>
    <w:p w14:paraId="532BC45C" w14:textId="36FAEA3A" w:rsidR="0084707A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br w:type="textWrapping" w:clear="all"/>
      </w:r>
    </w:p>
    <w:sectPr w:rsidR="0084707A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D2CD74" w14:textId="77777777" w:rsidR="00175099" w:rsidRDefault="00175099">
      <w:pPr>
        <w:spacing w:after="0" w:line="240" w:lineRule="auto"/>
      </w:pPr>
      <w:r>
        <w:separator/>
      </w:r>
    </w:p>
  </w:endnote>
  <w:endnote w:type="continuationSeparator" w:id="0">
    <w:p w14:paraId="470E1B64" w14:textId="77777777" w:rsidR="00175099" w:rsidRDefault="001750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F0BD9486-6230-4F66-9D42-D3CA0D742756}"/>
    <w:embedBold r:id="rId2" w:fontKey="{7E76941E-6347-415C-B33C-64E44672825D}"/>
    <w:embedItalic r:id="rId3" w:fontKey="{5583D661-F0C2-48CD-B71F-A851DBEFA7D8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3C6DAD4B-8740-403C-9A49-22DDBF6B1DE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107323A-2797-4530-AC74-D90DE3F5A67B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A67BF28B-EDD6-4681-95F8-87A2424EA751}"/>
    <w:embedBold r:id="rId7" w:fontKey="{249801A5-3AC8-4554-A737-7638EA2848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FC6E70" w14:textId="77777777" w:rsidR="00DD3C0D" w:rsidRDefault="00DD3C0D" w:rsidP="00DD3C0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2D13294B" w14:textId="77777777" w:rsidR="00DD3C0D" w:rsidRDefault="00DD3C0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A57C9" w14:textId="77777777" w:rsidR="0084707A" w:rsidRDefault="006B0DF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768D7D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D017A7" w14:textId="77777777" w:rsidR="00175099" w:rsidRDefault="00175099">
      <w:pPr>
        <w:spacing w:after="0" w:line="240" w:lineRule="auto"/>
      </w:pPr>
      <w:r>
        <w:separator/>
      </w:r>
    </w:p>
  </w:footnote>
  <w:footnote w:type="continuationSeparator" w:id="0">
    <w:p w14:paraId="0EF59699" w14:textId="77777777" w:rsidR="00175099" w:rsidRDefault="001750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BB3D72" w14:textId="77777777" w:rsidR="0084707A" w:rsidRDefault="0084707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4707A" w14:paraId="7A49DEF3" w14:textId="77777777">
      <w:trPr>
        <w:trHeight w:val="424"/>
      </w:trPr>
      <w:tc>
        <w:tcPr>
          <w:tcW w:w="3220" w:type="dxa"/>
          <w:vMerge w:val="restart"/>
        </w:tcPr>
        <w:p w14:paraId="50312AC2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EFF5DA9" wp14:editId="25B906F2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9424758" w14:textId="1228519B" w:rsidR="0084707A" w:rsidRDefault="00306EB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</w:rPr>
            <w:t>Procedimiento Rendición Mensual de Cuentas</w:t>
          </w:r>
        </w:p>
      </w:tc>
      <w:tc>
        <w:tcPr>
          <w:tcW w:w="2903" w:type="dxa"/>
          <w:vAlign w:val="center"/>
        </w:tcPr>
        <w:p w14:paraId="4EB7BFE7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4707A" w14:paraId="66A2C565" w14:textId="77777777">
      <w:trPr>
        <w:trHeight w:val="423"/>
      </w:trPr>
      <w:tc>
        <w:tcPr>
          <w:tcW w:w="3220" w:type="dxa"/>
          <w:vMerge/>
        </w:tcPr>
        <w:p w14:paraId="7EFB0EE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077B33A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B235C90" w14:textId="7475BA34" w:rsidR="0084707A" w:rsidRDefault="00306EB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037643">
            <w:rPr>
              <w:lang w:val="en-US"/>
            </w:rPr>
            <w:t>PR-MSL-DAFIM-</w:t>
          </w:r>
          <w:r>
            <w:rPr>
              <w:lang w:val="en-US"/>
            </w:rPr>
            <w:t>RMC</w:t>
          </w:r>
          <w:r w:rsidRPr="00037643">
            <w:rPr>
              <w:lang w:val="en-US"/>
            </w:rPr>
            <w:t>-</w:t>
          </w:r>
          <w:r>
            <w:rPr>
              <w:lang w:val="en-US"/>
            </w:rPr>
            <w:t>10</w:t>
          </w:r>
        </w:p>
      </w:tc>
    </w:tr>
    <w:tr w:rsidR="0084707A" w14:paraId="36CA5C66" w14:textId="77777777">
      <w:trPr>
        <w:trHeight w:val="424"/>
      </w:trPr>
      <w:tc>
        <w:tcPr>
          <w:tcW w:w="3220" w:type="dxa"/>
          <w:vMerge/>
        </w:tcPr>
        <w:p w14:paraId="0D7BAB2B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C6248F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1961C59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4707A" w14:paraId="1601C8BB" w14:textId="77777777">
      <w:trPr>
        <w:trHeight w:val="423"/>
      </w:trPr>
      <w:tc>
        <w:tcPr>
          <w:tcW w:w="3220" w:type="dxa"/>
          <w:vMerge/>
        </w:tcPr>
        <w:p w14:paraId="0C477546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C6AA518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4C5912" w14:textId="33FA1A7F" w:rsidR="0084707A" w:rsidRDefault="00306EB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D7E6275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680002"/>
    <w:multiLevelType w:val="hybridMultilevel"/>
    <w:tmpl w:val="0658BE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D37470"/>
    <w:multiLevelType w:val="hybridMultilevel"/>
    <w:tmpl w:val="5FF6C4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F6FD2"/>
    <w:multiLevelType w:val="hybridMultilevel"/>
    <w:tmpl w:val="1610CC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3E7AE1"/>
    <w:multiLevelType w:val="multilevel"/>
    <w:tmpl w:val="A0FC85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987872"/>
    <w:multiLevelType w:val="hybridMultilevel"/>
    <w:tmpl w:val="9444A2E8"/>
    <w:lvl w:ilvl="0" w:tplc="10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080" w:hanging="360"/>
      </w:pPr>
    </w:lvl>
    <w:lvl w:ilvl="2" w:tplc="100A001B" w:tentative="1">
      <w:start w:val="1"/>
      <w:numFmt w:val="lowerRoman"/>
      <w:lvlText w:val="%3."/>
      <w:lvlJc w:val="right"/>
      <w:pPr>
        <w:ind w:left="1800" w:hanging="180"/>
      </w:pPr>
    </w:lvl>
    <w:lvl w:ilvl="3" w:tplc="100A000F" w:tentative="1">
      <w:start w:val="1"/>
      <w:numFmt w:val="decimal"/>
      <w:lvlText w:val="%4."/>
      <w:lvlJc w:val="left"/>
      <w:pPr>
        <w:ind w:left="2520" w:hanging="360"/>
      </w:pPr>
    </w:lvl>
    <w:lvl w:ilvl="4" w:tplc="100A0019" w:tentative="1">
      <w:start w:val="1"/>
      <w:numFmt w:val="lowerLetter"/>
      <w:lvlText w:val="%5."/>
      <w:lvlJc w:val="left"/>
      <w:pPr>
        <w:ind w:left="3240" w:hanging="360"/>
      </w:pPr>
    </w:lvl>
    <w:lvl w:ilvl="5" w:tplc="100A001B" w:tentative="1">
      <w:start w:val="1"/>
      <w:numFmt w:val="lowerRoman"/>
      <w:lvlText w:val="%6."/>
      <w:lvlJc w:val="right"/>
      <w:pPr>
        <w:ind w:left="3960" w:hanging="180"/>
      </w:pPr>
    </w:lvl>
    <w:lvl w:ilvl="6" w:tplc="100A000F" w:tentative="1">
      <w:start w:val="1"/>
      <w:numFmt w:val="decimal"/>
      <w:lvlText w:val="%7."/>
      <w:lvlJc w:val="left"/>
      <w:pPr>
        <w:ind w:left="4680" w:hanging="360"/>
      </w:pPr>
    </w:lvl>
    <w:lvl w:ilvl="7" w:tplc="100A0019" w:tentative="1">
      <w:start w:val="1"/>
      <w:numFmt w:val="lowerLetter"/>
      <w:lvlText w:val="%8."/>
      <w:lvlJc w:val="left"/>
      <w:pPr>
        <w:ind w:left="5400" w:hanging="360"/>
      </w:pPr>
    </w:lvl>
    <w:lvl w:ilvl="8" w:tplc="10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479042C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711080777">
    <w:abstractNumId w:val="3"/>
  </w:num>
  <w:num w:numId="2" w16cid:durableId="1235357050">
    <w:abstractNumId w:val="5"/>
  </w:num>
  <w:num w:numId="3" w16cid:durableId="862867252">
    <w:abstractNumId w:val="4"/>
  </w:num>
  <w:num w:numId="4" w16cid:durableId="286785665">
    <w:abstractNumId w:val="0"/>
  </w:num>
  <w:num w:numId="5" w16cid:durableId="1700356893">
    <w:abstractNumId w:val="1"/>
  </w:num>
  <w:num w:numId="6" w16cid:durableId="75236163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707A"/>
    <w:rsid w:val="00021A17"/>
    <w:rsid w:val="00040FFE"/>
    <w:rsid w:val="00070CB0"/>
    <w:rsid w:val="00076D52"/>
    <w:rsid w:val="00175099"/>
    <w:rsid w:val="001B4CAD"/>
    <w:rsid w:val="001F43DD"/>
    <w:rsid w:val="001F76DF"/>
    <w:rsid w:val="0020705B"/>
    <w:rsid w:val="00250832"/>
    <w:rsid w:val="00274841"/>
    <w:rsid w:val="00280C7A"/>
    <w:rsid w:val="00306EBD"/>
    <w:rsid w:val="003334BF"/>
    <w:rsid w:val="00413AD0"/>
    <w:rsid w:val="00483DB7"/>
    <w:rsid w:val="00611900"/>
    <w:rsid w:val="006B0DF0"/>
    <w:rsid w:val="006F4357"/>
    <w:rsid w:val="007132A0"/>
    <w:rsid w:val="007C2340"/>
    <w:rsid w:val="007F3BC5"/>
    <w:rsid w:val="00832EEA"/>
    <w:rsid w:val="0084707A"/>
    <w:rsid w:val="008776CE"/>
    <w:rsid w:val="008D03A5"/>
    <w:rsid w:val="00A055B9"/>
    <w:rsid w:val="00A35D26"/>
    <w:rsid w:val="00A51941"/>
    <w:rsid w:val="00A8684C"/>
    <w:rsid w:val="00BC16E4"/>
    <w:rsid w:val="00BE332D"/>
    <w:rsid w:val="00C46FF6"/>
    <w:rsid w:val="00C61903"/>
    <w:rsid w:val="00D523FE"/>
    <w:rsid w:val="00D63F33"/>
    <w:rsid w:val="00DD3C0D"/>
    <w:rsid w:val="00F90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F82B57"/>
  <w15:docId w15:val="{414EE7C7-C2B0-4DE1-AC27-DA1B6A338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rsid w:val="00A51941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bPg5Z83pwYLXiRsFaWPPctf7SA==">CgMxLjA4AHIhMTJzQ1hjUEIzYk9sbjhvNkt4S0tqYmFNdXBQSm9CY01T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7</Pages>
  <Words>823</Words>
  <Characters>4531</Characters>
  <Application>Microsoft Office Word</Application>
  <DocSecurity>0</DocSecurity>
  <Lines>37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6</cp:revision>
  <dcterms:created xsi:type="dcterms:W3CDTF">2025-07-22T03:23:00Z</dcterms:created>
  <dcterms:modified xsi:type="dcterms:W3CDTF">2025-09-01T23:11:00Z</dcterms:modified>
</cp:coreProperties>
</file>